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VILLA CONSTRUCTION QUOTATION</w:t>
      </w:r>
    </w:p>
    <w:p>
      <w:pPr>
        <w:jc w:val="center"/>
      </w:pPr>
      <w:r>
        <w:rPr>
          <w:b/>
          <w:sz w:val="22"/>
        </w:rPr>
        <w:t>AA CLASS RESIDENTIAL VILLA CONSTRUCTION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Quotation Particular</w:t>
            </w:r>
          </w:p>
        </w:tc>
        <w:tc>
          <w:tcPr>
            <w:tcW w:type="dxa" w:w="64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Details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Quotation For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Villa Construction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Construction Category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AA Class Construction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Construction Rate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₹4,000/- per sq. ft.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Purpose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Residential Villa Construction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Quotation Status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Indicative / Representational Quotation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/>
            <w:r>
              <w:rPr>
                <w:b/>
                <w:color w:val="1F4E79"/>
                <w:sz w:val="16"/>
              </w:rPr>
              <w:t>Contact Person</w:t>
              <w:br/>
            </w:r>
            <w:r>
              <w:rPr>
                <w:sz w:val="16"/>
              </w:rPr>
              <w:t>Ayush Mittal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/>
            <w:r>
              <w:rPr>
                <w:b/>
                <w:color w:val="1F4E79"/>
                <w:sz w:val="16"/>
              </w:rPr>
              <w:t>Contact No.</w:t>
              <w:br/>
            </w:r>
            <w:r>
              <w:rPr>
                <w:sz w:val="16"/>
              </w:rPr>
              <w:t>+91-9958157168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/>
            <w:r>
              <w:rPr>
                <w:b/>
                <w:color w:val="1F4E79"/>
                <w:sz w:val="16"/>
              </w:rPr>
              <w:t>Website</w:t>
              <w:br/>
            </w:r>
            <w:r>
              <w:rPr>
                <w:sz w:val="16"/>
              </w:rPr>
              <w:t>www.willow-estates-rishikesh.com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/>
            <w:r>
              <w:rPr>
                <w:b/>
                <w:color w:val="1F4E79"/>
                <w:sz w:val="16"/>
              </w:rPr>
              <w:t>Email</w:t>
              <w:br/>
            </w:r>
            <w:r>
              <w:rPr>
                <w:sz w:val="16"/>
              </w:rPr>
              <w:t>info@willow-estates-rishikesh.com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</w:rPr>
        <w:t xml:space="preserve">Important Note: </w:t>
      </w:r>
      <w:r>
        <w:t>This quotation is representational and is subject to actual site conditions, approved architectural and structural drawings, final material selections, specifications and mutually agreed scope of work.</w:t>
      </w:r>
    </w:p>
    <w:p>
      <w:pPr>
        <w:spacing w:before="140" w:after="60"/>
      </w:pPr>
      <w:r>
        <w:rPr>
          <w:b/>
          <w:color w:val="1F4E78"/>
          <w:sz w:val="26"/>
        </w:rPr>
        <w:t>1. STRUCTURAL &amp; CIVIL WORKS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Proposed 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Structural System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Seismic-resistant RCC framed structure as per approved structural design.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RCC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M25 grade or equivalent, as specified by structural design.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PCC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1:4:8 or as required by structural/site conditions.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Reinforcement Steel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Tehri Gold / Kamdhenu / equivalent approved quality.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Brickwork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First-class brickwork.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Floor-to-Floor Height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 per approved architectural drawings.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Roof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Part-sloped roof with steel framework wherever specified in drawings.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Reinforcement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 per approved structural drawings and design calculations.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2. FLOORING &amp; TILING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Area</w:t>
            </w:r>
          </w:p>
        </w:tc>
        <w:tc>
          <w:tcPr>
            <w:tcW w:type="dxa" w:w="460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Tile / Finish</w:t>
            </w:r>
          </w:p>
        </w:tc>
        <w:tc>
          <w:tcPr>
            <w:tcW w:type="dxa" w:w="216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Indicative Allowance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Staff Room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2' × 2' vitrified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₹40–45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Toilet / Pantry / Washing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1' × 1'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₹50–55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Parking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1' × 1'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₹55–60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Toilet / Pantry Walls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1' × 1.5' wall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₹60–65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Kitchen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4' × 2' / 2' × 2'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₹65–70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Drawing / Dining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4' × 2'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₹90–100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Balcony / Toilet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2' × 2' tiles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₹50–60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Staircase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Leather-finish granite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Approx. ₹200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Bedrooms</w:t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Wooden flooring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₹100–120 / sq. ft.</w:t>
            </w:r>
          </w:p>
        </w:tc>
      </w:tr>
    </w:tbl>
    <w:p>
      <w:pPr>
        <w:spacing w:after="40"/>
      </w:pPr>
    </w:p>
    <w:p>
      <w:pPr>
        <w:spacing w:after="60"/>
      </w:pPr>
      <w:r>
        <w:t>Preferred brands: Kajaria / Somany / Johnson / equivalent. Any selection above the stated allowance will be charged additionally.</w:t>
      </w:r>
    </w:p>
    <w:p>
      <w:pPr>
        <w:spacing w:before="140" w:after="60"/>
      </w:pPr>
      <w:r>
        <w:rPr>
          <w:b/>
          <w:color w:val="1F4E78"/>
          <w:sz w:val="26"/>
        </w:rPr>
        <w:t>3. DOORS, WINDOWS &amp; WOODWORK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Door Frames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Salwood / Indian Salwood or Malaysia Red Salwood.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Main Entrance Door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Teakwood, design and detailing as per approved drawings.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Internal Doors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Shutters and frames as per approved design and specifications.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Door Hardware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Dorset / Jolly / equivalent approved quality.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Windows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Frames and shutters as per approved architectural design/specification.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Wardrobes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Modular wardrobes as per approved design using Greenply / equivalent quality board/material.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4. KITCHEN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 / Allowance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Countertop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Granite countertop, approx. ₹250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Modular Kitchen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Modular kitchen as per approved design; cabinets, shutters and hardware as finalized.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Kitchen Wall Tiles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4' × 2' / 2' × 2' tiles, approx. ₹65–70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Accessories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hardware/accessories and appliances are excluded unless specifically included in the final BOQ.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Appliances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Chimney, hob, dishwasher, refrigerator and other electrical appliances excluded unless specifically included.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5. WALL FINISHING &amp; PAINTING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Area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Internal Walls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POP punning / wall preparation as required, followed by acrylic emulsion.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External Walls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Exterior-grade, weather-resistant paint.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Paint Brands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Asian Paints / Nerolac / JK Birla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Colour Selection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Client to select standard colour combinations from approved options.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6. FALSE CEILING</w:t>
      </w:r>
    </w:p>
    <w:p>
      <w:pPr>
        <w:spacing w:after="20"/>
      </w:pPr>
      <w:r>
        <w:t>False ceiling is proposed for drawing, dining and all bedrooms.</w:t>
      </w:r>
    </w:p>
    <w:p>
      <w:pPr>
        <w:spacing w:after="20"/>
      </w:pPr>
      <w:r>
        <w:t>Design and finish shall be as per approved drawings/design.</w:t>
      </w:r>
    </w:p>
    <w:p>
      <w:pPr>
        <w:spacing w:after="20"/>
      </w:pPr>
      <w:r>
        <w:t>Decorative, specialized or premium false-ceiling treatments beyond the standard scope may be charged additionally.</w:t>
      </w:r>
    </w:p>
    <w:p>
      <w:pPr>
        <w:spacing w:before="140" w:after="60"/>
      </w:pPr>
      <w:r>
        <w:rPr>
          <w:b/>
          <w:color w:val="1F4E78"/>
          <w:sz w:val="26"/>
        </w:rPr>
        <w:t>7. STAIRCASE &amp; RAILINGS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Staircase Structure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MS structural frame with granite finish.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Staircase Finish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Leather-finish granite, approx. ₹200 / sq. ft.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Staircase Railing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SS top rail / balustrades using 304-grade stainless steel.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Balcony Railing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8 mm toughened glass.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Other Railings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MS railing with enamel paint wherever specified.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8. ELECTRICAL WORKS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Wiring &amp; Conduits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Polycab / Havells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Switches &amp; Sockets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Havells Reo / Anchor Penta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Lighting Points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 per approved electrical drawings.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Electrical Fittings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Havells / Polycab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Point Schedule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Detailed electrical point schedule to be finalized with approved drawings.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Excluded unless BOQ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Decorative lighting, chandeliers, designer fixtures, smart-home systems, inverter, solar and appliances.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9. SANITARY &amp; PLUMBING WORKS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67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Plumbing Pipes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CPVC using Supreme / Astral / Finolex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Sanitary Chinaware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Jaquar / Cera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CP Fittings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Jaquar / Cera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Overhead Water Tank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1,000 litres, Sintex / Himgiri / equivalent.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Bathroom Fixtures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Standard fixtures as per approved design.</w:t>
            </w:r>
          </w:p>
        </w:tc>
      </w:tr>
      <w:tr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Fixtures</w:t>
            </w:r>
          </w:p>
        </w:tc>
        <w:tc>
          <w:tcPr>
            <w:tcW w:type="dxa" w:w="67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Shower panels, bathtubs, jacuzzi, designer basins and specialized fittings extra unless specifically included.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10. CORE MATERIAL &amp; BRAND SCHEDULE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Material / Work</w:t>
            </w:r>
          </w:p>
        </w:tc>
        <w:tc>
          <w:tcPr>
            <w:tcW w:type="dxa" w:w="64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Preferred Brand / Specification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Cement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Ambuja / UltraTech / JK Super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Reinforcement Steel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Tehri Gold / Kamdhenu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Bricks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First Class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Structural RCC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M25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Tiles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Kajaria / Somany / Johnson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Plumbing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Supreme / Astral / Finolex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Electrical Wire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Havells / Polycab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Paint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Asian Paints / Nerolac / JK Birla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Sanitaryware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Jaquar / Cera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CP Fittings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Jaquar / Cera / equivalent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Door Hardware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Dorset / Jolly / equivalent</w:t>
            </w:r>
          </w:p>
        </w:tc>
      </w:tr>
    </w:tbl>
    <w:p>
      <w:pPr>
        <w:spacing w:after="40"/>
      </w:pPr>
    </w:p>
    <w:p>
      <w:r>
        <w:t>Equivalent brands may be used subject to availability and prior approval.</w:t>
      </w:r>
    </w:p>
    <w:p>
      <w:pPr>
        <w:spacing w:before="140" w:after="60"/>
      </w:pPr>
      <w:r>
        <w:rPr>
          <w:b/>
          <w:color w:val="1F4E78"/>
          <w:sz w:val="26"/>
        </w:rPr>
        <w:t>11. EXTERNAL DEVELOPMENT &amp; OTHER WORKS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64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Scope / Remarks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Main Gate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 per approved design.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Boundary Wall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First-class brickwork, plaster and standard finish; exclusive/decorative treatment extra.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Biodigester / Septic Tank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For approx. 8–10 users; additional cost may apply depending on design, capacity and site conditions.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Soak / Recharge Pit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As required by site conditions; cost depends on soil condition, size and design.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12. EXTRA / ADDITIONAL WORKS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64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S. No.</w:t>
            </w:r>
          </w:p>
        </w:tc>
        <w:tc>
          <w:tcPr>
            <w:tcW w:type="dxa" w:w="8784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Additional / Chargeable Item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Additional wall, structural modification or construction not shown in approved drawings.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Damage to existing property/structures caused by additional or alteration work.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Additional excavation due to unforeseen site conditions.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Rock excavation or difficult soil conditions.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Retaining walls.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Decorative or premium boundary wall treatments.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7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tiles, marble, granite or wood above the stated allowance.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8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sanitaryware or CP fittings above the stated range.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9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Additional electrical points beyond the approved point schedule.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10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Home automation / smart-home systems.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11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Solar systems.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12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DG set / inverter systems.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13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Air-conditioning equipment and installation.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14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Kitchen appliances.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15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Loose furniture.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16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Curtains / blinds.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17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Landscaping or specialized horticulture.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18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Water bodies, fountains or swimming pools unless specifically included.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19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Changes requested after approval of drawings.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20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Any item specifically marked 'Extra' in the final BOQ.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13. CONSTRUCTION RATE &amp; ILLUSTRATIVE PROJECT COST</w:t>
      </w:r>
    </w:p>
    <w:p>
      <w:r>
        <w:rPr>
          <w:b/>
          <w:sz w:val="22"/>
        </w:rPr>
        <w:t>Revised AA Class Construction Rate: ₹4,000/- per sq. ft.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1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Illustrative Construction Area</w:t>
            </w:r>
          </w:p>
        </w:tc>
        <w:tc>
          <w:tcPr>
            <w:tcW w:type="dxa" w:w="2592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388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Estimated Construction Cost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1,500 sq. ft.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 / sq. ft.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₹60,00,000 (₹60 Lakh)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2,000 sq. ft.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 / sq. ft.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₹80,00,000 (₹80 Lakh)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2,500 sq. ft.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 / sq. ft.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₹1,00,00,000 (₹1 Crore)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3,000 sq. ft.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 / sq. ft.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₹1,20,00,000 (₹1.20 Crore)</w:t>
            </w:r>
          </w:p>
        </w:tc>
      </w:tr>
    </w:tbl>
    <w:p>
      <w:pPr>
        <w:spacing w:after="40"/>
      </w:pPr>
    </w:p>
    <w:p>
      <w:r>
        <w:t>Final project value shall be calculated on the actual approved construction area and the mutually agreed final BOQ/scope.</w:t>
      </w:r>
    </w:p>
    <w:p>
      <w:pPr>
        <w:spacing w:before="140" w:after="60"/>
      </w:pPr>
      <w:r>
        <w:rPr>
          <w:b/>
          <w:color w:val="1F4E78"/>
          <w:sz w:val="26"/>
        </w:rPr>
        <w:t>14. COMMERCIAL TERMS &amp;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864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S. No.</w:t>
            </w:r>
          </w:p>
        </w:tc>
        <w:tc>
          <w:tcPr>
            <w:tcW w:type="dxa" w:w="8784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Commercial Term / Condition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Quotation is based on the specifications and approved architectural/structural drawings.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The quoted construction rate is revised to ₹4,000/- per sq. ft., subject to the stated scope and specifications.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Any change in design, specifications, materials or scope shall be evaluated and priced separately.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Premium materials selected above the stated allowance shall be charged at the actual differential cost.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Government fees, statutory charges, approval fees, development charges and authority charges shall be borne by the client unless specifically included.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Electricity and water connection charges, utility deposits and related authority charges are excluded unless specifically included.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7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Soil testing and specialized structural requirements arising from site conditions shall be charged separately where applicable.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8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Unforeseen site conditions requiring additional work shall be treated as extra work.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9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The final mutually approved and signed BOQ/material specification shall prevail over this indicative quotation.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10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Construction shall commence after approval of drawings, site handover and completion of the agreed payment schedule/formalities.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11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Client shall approve relevant samples, finishes and material selections before procurement wherever required.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12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Minor variations in shade, texture and natural stone/granite patterns shall not be treated as defects.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13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Construction area shall be measured and certified as mutually agreed in the final construction agreement/BOQ.</w:t>
            </w:r>
          </w:p>
        </w:tc>
      </w:tr>
      <w:tr>
        <w:tc>
          <w:tcPr>
            <w:tcW w:type="dxa" w:w="86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14</w:t>
            </w:r>
          </w:p>
        </w:tc>
        <w:tc>
          <w:tcPr>
            <w:tcW w:type="dxa" w:w="87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GST and other applicable taxes, if any, shall be charged additionally.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b/>
          <w:color w:val="1F4E78"/>
          <w:sz w:val="26"/>
        </w:rPr>
        <w:t>15. QUOTATION VALIDITY</w:t>
      </w:r>
    </w:p>
    <w:p>
      <w:r>
        <w:rPr>
          <w:b/>
        </w:rPr>
        <w:t xml:space="preserve">Validity: </w:t>
      </w:r>
      <w:r>
        <w:t>This quotation is subject to final site inspection and confirmation of architectural and structural drawings, final specifications and mutually agreed scope of work.</w:t>
      </w:r>
    </w:p>
    <w:p>
      <w:pPr>
        <w:spacing w:before="140" w:after="60"/>
      </w:pPr>
      <w:r>
        <w:rPr>
          <w:b/>
          <w:color w:val="1F4E78"/>
          <w:sz w:val="26"/>
        </w:rPr>
        <w:t>16. CLIENT / CONTRACTOR APPROVAL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168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Particular</w:t>
            </w:r>
          </w:p>
        </w:tc>
        <w:tc>
          <w:tcPr>
            <w:tcW w:type="dxa" w:w="6480"/>
            <w:vAlign w:val="center"/>
            <w:shd w:fill="1F4E78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Details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Client Name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Project / Site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Construction Area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Final Agreed Rate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₹4,000/- per sq. ft. (subject to final BOQ)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Date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Client Signature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Authorized Representative</w:t>
            </w:r>
          </w:p>
        </w:tc>
        <w:tc>
          <w:tcPr>
            <w:tcW w:type="dxa" w:w="6480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____________________________________________</w:t>
            </w:r>
          </w:p>
        </w:tc>
      </w:tr>
    </w:tbl>
    <w:p>
      <w:pPr>
        <w:spacing w:after="40"/>
      </w:pPr>
    </w:p>
    <w:p>
      <w:pPr>
        <w:jc w:val="center"/>
      </w:pPr>
      <w:r>
        <w:rPr>
          <w:b/>
          <w:color w:val="1F4E78"/>
          <w:sz w:val="20"/>
        </w:rPr>
        <w:t>— END OF QUOTATION —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5A5A5A"/>
        <w:sz w:val="15"/>
      </w:rPr>
      <w:t>Ayush Mittal  |  +91-9958157168  |  www.willow-estates-rishikesh.com  |  info@willow-estates-rishikesh.com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